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5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6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27 мая 2003 г. </w:t>
      </w:r>
      <w:hyperlink r:id="rId7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</w:t>
      </w:r>
      <w:proofErr w:type="gramEnd"/>
      <w:r>
        <w:rPr>
          <w:rFonts w:ascii="Calibri" w:hAnsi="Calibri" w:cs="Calibri"/>
        </w:rPr>
        <w:t xml:space="preserve">", </w:t>
      </w:r>
      <w:proofErr w:type="gramStart"/>
      <w:r>
        <w:rPr>
          <w:rFonts w:ascii="Calibri" w:hAnsi="Calibri" w:cs="Calibri"/>
        </w:rPr>
        <w:t>от 2 март</w:t>
      </w:r>
      <w:bookmarkStart w:id="0" w:name="_GoBack"/>
      <w:bookmarkEnd w:id="0"/>
      <w:r>
        <w:rPr>
          <w:rFonts w:ascii="Calibri" w:hAnsi="Calibri" w:cs="Calibri"/>
        </w:rPr>
        <w:t xml:space="preserve">а 2007 г. </w:t>
      </w:r>
      <w:hyperlink r:id="rId8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9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rPr>
          <w:rFonts w:ascii="Calibri" w:hAnsi="Calibri" w:cs="Calibri"/>
        </w:rPr>
        <w:t xml:space="preserve"> нравственных </w:t>
      </w:r>
      <w:proofErr w:type="gramStart"/>
      <w:r>
        <w:rPr>
          <w:rFonts w:ascii="Calibri" w:hAnsi="Calibri" w:cs="Calibri"/>
        </w:rPr>
        <w:t>принципах</w:t>
      </w:r>
      <w:proofErr w:type="gramEnd"/>
      <w:r>
        <w:rPr>
          <w:rFonts w:ascii="Calibri" w:hAnsi="Calibri" w:cs="Calibri"/>
        </w:rPr>
        <w:t xml:space="preserve"> и нормах российского общества и государства.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Типовой кодекс служит основой для формирования должной морали в сфере </w:t>
      </w:r>
      <w:r>
        <w:rPr>
          <w:rFonts w:ascii="Calibri" w:hAnsi="Calibri" w:cs="Calibri"/>
        </w:rPr>
        <w:lastRenderedPageBreak/>
        <w:t>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Основные принципы и правила служебного поведения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Государственные (муниципальные) служащие обязаны соблюдать </w:t>
      </w:r>
      <w:hyperlink r:id="rId10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rPr>
          <w:rFonts w:ascii="Calibri" w:hAnsi="Calibri" w:cs="Calibri"/>
        </w:rPr>
        <w:t xml:space="preserve"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</w:t>
      </w:r>
      <w:r>
        <w:rPr>
          <w:rFonts w:ascii="Calibri" w:hAnsi="Calibri" w:cs="Calibri"/>
        </w:rPr>
        <w:lastRenderedPageBreak/>
        <w:t>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2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</w:t>
      </w:r>
      <w:proofErr w:type="gramStart"/>
      <w:r>
        <w:rPr>
          <w:rFonts w:ascii="Calibri" w:hAnsi="Calibri" w:cs="Calibri"/>
        </w:rPr>
        <w:t>Рекомендательные этические правила служебного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Calibri" w:hAnsi="Calibri" w:cs="Calibri"/>
        </w:rPr>
        <w:t>ценностью</w:t>
      </w:r>
      <w:proofErr w:type="gramEnd"/>
      <w:r>
        <w:rPr>
          <w:rFonts w:ascii="Calibri" w:hAnsi="Calibri" w:cs="Calibri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служебном поведении государственный (муниципальный) служащий воздерживается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>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Государственные (муниципальные) служащие призваны способствовать своим </w:t>
      </w:r>
      <w:r>
        <w:rPr>
          <w:rFonts w:ascii="Calibri" w:hAnsi="Calibri" w:cs="Calibri"/>
        </w:rPr>
        <w:lastRenderedPageBreak/>
        <w:t>служебным поведением установлению в коллективе деловых взаимоотношений и конструктивного сотрудничества друг с другом.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3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rPr>
          <w:rFonts w:ascii="Calibri" w:hAnsi="Calibri" w:cs="Calibri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1B82" w:rsidRDefault="00301B82"/>
    <w:sectPr w:rsidR="00301B82" w:rsidSect="007D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B3"/>
    <w:rsid w:val="000A651C"/>
    <w:rsid w:val="001542B3"/>
    <w:rsid w:val="00301B82"/>
    <w:rsid w:val="0078248B"/>
    <w:rsid w:val="007A1151"/>
    <w:rsid w:val="00804A20"/>
    <w:rsid w:val="008F6D4C"/>
    <w:rsid w:val="00C01BC0"/>
    <w:rsid w:val="00D8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BDAE4234D1F013298DF54F5DFZDr4O" TargetMode="External"/><Relationship Id="rId13" Type="http://schemas.openxmlformats.org/officeDocument/2006/relationships/hyperlink" Target="consultantplus://offline/ref=A9F67CD56AB2EA91D7A38133AAF8EB3C7BDAE622451D013298DF54F5DFZDr4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9F67CD56AB2EA91D7A38133AAF8EB3C7BDAE420441F013298DF54F5DFD4BF8FEEE2B4BCB655787CZBr3O" TargetMode="External"/><Relationship Id="rId12" Type="http://schemas.openxmlformats.org/officeDocument/2006/relationships/hyperlink" Target="consultantplus://offline/ref=A9F67CD56AB2EA91D7A38133AAF8EB3C7BDDE121451C013298DF54F5DFD4BF8FEEE2B4BCB655787BZBrF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34D1E013298DF54F5DFD4BF8FEEE2B4B8ZBrEO" TargetMode="External"/><Relationship Id="rId11" Type="http://schemas.openxmlformats.org/officeDocument/2006/relationships/hyperlink" Target="consultantplus://offline/ref=A9F67CD56AB2EA91D7A38133AAF8EB3C7BDAE4234D1E013298DF54F5DFD4BF8FEEE2B4BCB655787FZBr1O" TargetMode="External"/><Relationship Id="rId5" Type="http://schemas.openxmlformats.org/officeDocument/2006/relationships/hyperlink" Target="consultantplus://offline/ref=A9F67CD56AB2EA91D7A38133AAF8EB3C78D6E524464E5630C98A5AZFr0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9F67CD56AB2EA91D7A38133AAF8EB3C78D6E524464E5630C98A5AZFr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F67CD56AB2EA91D7A38133AAF8EB3C72D7E72144135C38908658F7D8DBE098E9ABB8BDB6557DZ7r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Пользователь Windows</cp:lastModifiedBy>
  <cp:revision>2</cp:revision>
  <dcterms:created xsi:type="dcterms:W3CDTF">2021-04-21T05:23:00Z</dcterms:created>
  <dcterms:modified xsi:type="dcterms:W3CDTF">2021-04-21T05:23:00Z</dcterms:modified>
</cp:coreProperties>
</file>